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400F2EB8" w14:textId="5BBF3199" w:rsidR="00532633" w:rsidRPr="00803A13" w:rsidRDefault="00532633" w:rsidP="00532633">
      <w:pPr>
        <w:spacing w:after="0"/>
        <w:jc w:val="center"/>
        <w:rPr>
          <w:b/>
          <w:sz w:val="28"/>
          <w:szCs w:val="28"/>
          <w:u w:val="single"/>
        </w:rPr>
      </w:pPr>
      <w:r w:rsidRPr="00803A13">
        <w:rPr>
          <w:b/>
          <w:sz w:val="28"/>
          <w:szCs w:val="28"/>
          <w:u w:val="single"/>
        </w:rPr>
        <w:t>ISTORIE UNIVERSALĂ ȘI NAȚIONALĂ</w:t>
      </w:r>
    </w:p>
    <w:p w14:paraId="4DB0AEDF" w14:textId="32E03F9F" w:rsidR="00532633" w:rsidRDefault="00532633" w:rsidP="00532633">
      <w:pPr>
        <w:ind w:left="-851"/>
        <w:jc w:val="center"/>
        <w:rPr>
          <w:b/>
          <w:szCs w:val="24"/>
          <w:lang w:val="it-IT"/>
        </w:rPr>
      </w:pPr>
      <w:r w:rsidRPr="00803A13">
        <w:rPr>
          <w:b/>
          <w:szCs w:val="24"/>
          <w:lang w:val="it-IT"/>
        </w:rPr>
        <w:t>clasa X</w:t>
      </w:r>
      <w:r w:rsidR="005610C7">
        <w:rPr>
          <w:b/>
          <w:szCs w:val="24"/>
          <w:lang w:val="it-IT"/>
        </w:rPr>
        <w:t>II-a</w:t>
      </w:r>
    </w:p>
    <w:p w14:paraId="5FF58FC6" w14:textId="77777777" w:rsidR="005610C7" w:rsidRPr="00765B7D" w:rsidRDefault="005610C7" w:rsidP="005610C7">
      <w:pPr>
        <w:spacing w:line="360" w:lineRule="auto"/>
        <w:rPr>
          <w:i/>
          <w:szCs w:val="24"/>
        </w:rPr>
      </w:pPr>
      <w:r w:rsidRPr="00765B7D">
        <w:rPr>
          <w:szCs w:val="24"/>
        </w:rPr>
        <w:t>Elaborează un eseu la tematica formulată, încadrat în 1,5 pagini, respectând algoritmul propus:</w:t>
      </w:r>
      <w:r w:rsidRPr="00765B7D">
        <w:rPr>
          <w:b/>
          <w:i/>
          <w:szCs w:val="24"/>
        </w:rPr>
        <w:t xml:space="preserve"> Problema germană în contextul rivalității Est-Vest</w:t>
      </w:r>
      <w:r w:rsidRPr="00765B7D">
        <w:rPr>
          <w:i/>
          <w:szCs w:val="24"/>
        </w:rPr>
        <w:t xml:space="preserve">. </w:t>
      </w:r>
    </w:p>
    <w:p w14:paraId="6A99970A" w14:textId="240002B5" w:rsidR="005610C7" w:rsidRDefault="005610C7" w:rsidP="005610C7">
      <w:pPr>
        <w:pStyle w:val="3"/>
        <w:widowControl w:val="0"/>
        <w:autoSpaceDE w:val="0"/>
        <w:autoSpaceDN w:val="0"/>
        <w:adjustRightInd w:val="0"/>
        <w:spacing w:line="360" w:lineRule="auto"/>
        <w:ind w:left="0" w:firstLine="0"/>
        <w:contextualSpacing w:val="0"/>
        <w:rPr>
          <w:i/>
          <w:sz w:val="24"/>
          <w:szCs w:val="24"/>
          <w:lang w:val="ro-RO"/>
        </w:rPr>
      </w:pPr>
      <w:r w:rsidRPr="00765B7D">
        <w:rPr>
          <w:b/>
          <w:i/>
          <w:sz w:val="24"/>
          <w:szCs w:val="24"/>
          <w:u w:val="single"/>
          <w:lang w:val="ro-RO"/>
        </w:rPr>
        <w:t>Notă:</w:t>
      </w:r>
      <w:r w:rsidRPr="00765B7D">
        <w:rPr>
          <w:i/>
          <w:sz w:val="24"/>
          <w:szCs w:val="24"/>
          <w:lang w:val="ro-RO"/>
        </w:rPr>
        <w:t xml:space="preserve"> La elaborarea eseului se va </w:t>
      </w:r>
      <w:proofErr w:type="spellStart"/>
      <w:r w:rsidRPr="00765B7D">
        <w:rPr>
          <w:i/>
          <w:sz w:val="24"/>
          <w:szCs w:val="24"/>
          <w:lang w:val="ro-RO"/>
        </w:rPr>
        <w:t>ţine</w:t>
      </w:r>
      <w:proofErr w:type="spellEnd"/>
      <w:r w:rsidRPr="00765B7D">
        <w:rPr>
          <w:i/>
          <w:sz w:val="24"/>
          <w:szCs w:val="24"/>
          <w:lang w:val="ro-RO"/>
        </w:rPr>
        <w:t xml:space="preserve"> cont de: utilizarea limbajului istoric; abordarea subiectului în </w:t>
      </w:r>
      <w:proofErr w:type="spellStart"/>
      <w:r w:rsidRPr="00765B7D">
        <w:rPr>
          <w:i/>
          <w:sz w:val="24"/>
          <w:szCs w:val="24"/>
          <w:lang w:val="ro-RO"/>
        </w:rPr>
        <w:t>relevanţă</w:t>
      </w:r>
      <w:proofErr w:type="spellEnd"/>
      <w:r w:rsidRPr="00765B7D">
        <w:rPr>
          <w:i/>
          <w:sz w:val="24"/>
          <w:szCs w:val="24"/>
          <w:lang w:val="ro-RO"/>
        </w:rPr>
        <w:t xml:space="preserve"> tematică </w:t>
      </w:r>
      <w:proofErr w:type="spellStart"/>
      <w:r w:rsidRPr="00765B7D">
        <w:rPr>
          <w:i/>
          <w:sz w:val="24"/>
          <w:szCs w:val="24"/>
          <w:lang w:val="ro-RO"/>
        </w:rPr>
        <w:t>şi</w:t>
      </w:r>
      <w:proofErr w:type="spellEnd"/>
      <w:r w:rsidRPr="00765B7D">
        <w:rPr>
          <w:i/>
          <w:sz w:val="24"/>
          <w:szCs w:val="24"/>
          <w:lang w:val="ro-RO"/>
        </w:rPr>
        <w:t xml:space="preserve"> expunere logică; </w:t>
      </w:r>
      <w:proofErr w:type="spellStart"/>
      <w:r w:rsidRPr="00765B7D">
        <w:rPr>
          <w:i/>
          <w:sz w:val="24"/>
          <w:szCs w:val="24"/>
          <w:lang w:val="ro-RO"/>
        </w:rPr>
        <w:t>evidenţierea</w:t>
      </w:r>
      <w:proofErr w:type="spellEnd"/>
      <w:r w:rsidRPr="00765B7D">
        <w:rPr>
          <w:i/>
          <w:sz w:val="24"/>
          <w:szCs w:val="24"/>
          <w:lang w:val="ro-RO"/>
        </w:rPr>
        <w:t xml:space="preserve"> </w:t>
      </w:r>
      <w:proofErr w:type="spellStart"/>
      <w:r w:rsidRPr="00765B7D">
        <w:rPr>
          <w:i/>
          <w:sz w:val="24"/>
          <w:szCs w:val="24"/>
          <w:lang w:val="ro-RO"/>
        </w:rPr>
        <w:t>relaţiilor</w:t>
      </w:r>
      <w:proofErr w:type="spellEnd"/>
      <w:r w:rsidRPr="00765B7D">
        <w:rPr>
          <w:i/>
          <w:sz w:val="24"/>
          <w:szCs w:val="24"/>
          <w:lang w:val="ro-RO"/>
        </w:rPr>
        <w:t xml:space="preserve"> de cauzalitate; plasarea corectă în timp </w:t>
      </w:r>
      <w:proofErr w:type="spellStart"/>
      <w:r w:rsidRPr="00765B7D">
        <w:rPr>
          <w:i/>
          <w:sz w:val="24"/>
          <w:szCs w:val="24"/>
          <w:lang w:val="ro-RO"/>
        </w:rPr>
        <w:t>şi</w:t>
      </w:r>
      <w:proofErr w:type="spellEnd"/>
      <w:r w:rsidRPr="00765B7D">
        <w:rPr>
          <w:i/>
          <w:sz w:val="24"/>
          <w:szCs w:val="24"/>
          <w:lang w:val="ro-RO"/>
        </w:rPr>
        <w:t xml:space="preserve"> </w:t>
      </w:r>
      <w:proofErr w:type="spellStart"/>
      <w:r w:rsidRPr="00765B7D">
        <w:rPr>
          <w:i/>
          <w:sz w:val="24"/>
          <w:szCs w:val="24"/>
          <w:lang w:val="ro-RO"/>
        </w:rPr>
        <w:t>spaţiu</w:t>
      </w:r>
      <w:proofErr w:type="spellEnd"/>
      <w:r w:rsidRPr="00765B7D">
        <w:rPr>
          <w:i/>
          <w:sz w:val="24"/>
          <w:szCs w:val="24"/>
          <w:lang w:val="ro-RO"/>
        </w:rPr>
        <w:t xml:space="preserve"> a evenimentelor </w:t>
      </w:r>
      <w:proofErr w:type="spellStart"/>
      <w:r w:rsidRPr="00765B7D">
        <w:rPr>
          <w:i/>
          <w:sz w:val="24"/>
          <w:szCs w:val="24"/>
          <w:lang w:val="ro-RO"/>
        </w:rPr>
        <w:t>şi</w:t>
      </w:r>
      <w:proofErr w:type="spellEnd"/>
      <w:r w:rsidRPr="00765B7D">
        <w:rPr>
          <w:i/>
          <w:sz w:val="24"/>
          <w:szCs w:val="24"/>
          <w:lang w:val="ro-RO"/>
        </w:rPr>
        <w:t xml:space="preserve"> </w:t>
      </w:r>
      <w:proofErr w:type="spellStart"/>
      <w:r w:rsidRPr="00765B7D">
        <w:rPr>
          <w:i/>
          <w:sz w:val="24"/>
          <w:szCs w:val="24"/>
          <w:lang w:val="ro-RO"/>
        </w:rPr>
        <w:t>personalităţilor</w:t>
      </w:r>
      <w:proofErr w:type="spellEnd"/>
      <w:r w:rsidRPr="00765B7D">
        <w:rPr>
          <w:i/>
          <w:sz w:val="24"/>
          <w:szCs w:val="24"/>
          <w:lang w:val="ro-RO"/>
        </w:rPr>
        <w:t xml:space="preserve"> istorice; reflectarea subiectului abordat prin prisma de la </w:t>
      </w:r>
      <w:proofErr w:type="spellStart"/>
      <w:r w:rsidRPr="00765B7D">
        <w:rPr>
          <w:i/>
          <w:sz w:val="24"/>
          <w:szCs w:val="24"/>
          <w:lang w:val="ro-RO"/>
        </w:rPr>
        <w:t>naţional</w:t>
      </w:r>
      <w:proofErr w:type="spellEnd"/>
      <w:r w:rsidRPr="00765B7D">
        <w:rPr>
          <w:i/>
          <w:sz w:val="24"/>
          <w:szCs w:val="24"/>
          <w:lang w:val="ro-RO"/>
        </w:rPr>
        <w:t xml:space="preserve"> la universal; formularea </w:t>
      </w:r>
      <w:proofErr w:type="spellStart"/>
      <w:r w:rsidRPr="00765B7D">
        <w:rPr>
          <w:i/>
          <w:sz w:val="24"/>
          <w:szCs w:val="24"/>
          <w:lang w:val="ro-RO"/>
        </w:rPr>
        <w:t>şi</w:t>
      </w:r>
      <w:proofErr w:type="spellEnd"/>
      <w:r w:rsidRPr="00765B7D">
        <w:rPr>
          <w:i/>
          <w:sz w:val="24"/>
          <w:szCs w:val="24"/>
          <w:lang w:val="ro-RO"/>
        </w:rPr>
        <w:t xml:space="preserve"> argumentarea concluziei; respectarea volumului indicat.</w:t>
      </w:r>
    </w:p>
    <w:p w14:paraId="2F749180" w14:textId="77777777" w:rsidR="005610C7" w:rsidRPr="00765B7D" w:rsidRDefault="005610C7" w:rsidP="005610C7">
      <w:pPr>
        <w:pStyle w:val="3"/>
        <w:widowControl w:val="0"/>
        <w:autoSpaceDE w:val="0"/>
        <w:autoSpaceDN w:val="0"/>
        <w:adjustRightInd w:val="0"/>
        <w:spacing w:line="360" w:lineRule="auto"/>
        <w:ind w:left="0" w:firstLine="0"/>
        <w:contextualSpacing w:val="0"/>
        <w:rPr>
          <w:b/>
          <w:sz w:val="24"/>
          <w:szCs w:val="24"/>
          <w:lang w:val="ro-RO"/>
        </w:rPr>
      </w:pPr>
    </w:p>
    <w:tbl>
      <w:tblPr>
        <w:tblW w:w="10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5610C7" w:rsidRPr="00EE4826" w14:paraId="147533ED" w14:textId="77777777" w:rsidTr="005610C7">
        <w:trPr>
          <w:trHeight w:val="2113"/>
        </w:trPr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3AFE" w14:textId="77777777" w:rsidR="005610C7" w:rsidRPr="00EE4826" w:rsidRDefault="005610C7" w:rsidP="005610C7">
            <w:pPr>
              <w:pStyle w:val="Default"/>
              <w:spacing w:line="360" w:lineRule="auto"/>
              <w:rPr>
                <w:lang w:val="ro-RO"/>
              </w:rPr>
            </w:pPr>
            <w:r w:rsidRPr="00EE4826">
              <w:rPr>
                <w:b/>
                <w:lang w:val="ro-RO"/>
              </w:rPr>
              <w:t>2 puncte</w:t>
            </w:r>
            <w:r w:rsidRPr="00EE4826">
              <w:rPr>
                <w:lang w:val="ro-RO"/>
              </w:rPr>
              <w:t xml:space="preserve"> pentru formularea corectă a tematicii eseului.</w:t>
            </w:r>
          </w:p>
          <w:p w14:paraId="5197EC60" w14:textId="77777777" w:rsidR="005610C7" w:rsidRPr="00EE4826" w:rsidRDefault="005610C7" w:rsidP="005610C7">
            <w:pPr>
              <w:pStyle w:val="Default"/>
              <w:spacing w:line="360" w:lineRule="auto"/>
              <w:rPr>
                <w:lang w:val="ro-RO"/>
              </w:rPr>
            </w:pPr>
            <w:r w:rsidRPr="00EE4826">
              <w:rPr>
                <w:b/>
                <w:lang w:val="ro-RO"/>
              </w:rPr>
              <w:t>2 puncte</w:t>
            </w:r>
            <w:r w:rsidRPr="00EE4826">
              <w:rPr>
                <w:lang w:val="ro-RO"/>
              </w:rPr>
              <w:t xml:space="preserve"> pentru expunerea subiectului în </w:t>
            </w:r>
            <w:proofErr w:type="spellStart"/>
            <w:r w:rsidRPr="00EE4826">
              <w:rPr>
                <w:lang w:val="ro-RO"/>
              </w:rPr>
              <w:t>relevanţă</w:t>
            </w:r>
            <w:proofErr w:type="spellEnd"/>
            <w:r w:rsidRPr="00EE4826">
              <w:rPr>
                <w:lang w:val="ro-RO"/>
              </w:rPr>
              <w:t xml:space="preserve"> tematică. </w:t>
            </w:r>
          </w:p>
          <w:p w14:paraId="4C54115D" w14:textId="77777777" w:rsidR="005610C7" w:rsidRPr="00EE4826" w:rsidRDefault="005610C7" w:rsidP="005610C7">
            <w:pPr>
              <w:pStyle w:val="Default"/>
              <w:spacing w:line="360" w:lineRule="auto"/>
              <w:rPr>
                <w:lang w:val="ro-RO"/>
              </w:rPr>
            </w:pPr>
            <w:r w:rsidRPr="00EE4826">
              <w:rPr>
                <w:b/>
                <w:lang w:val="ro-RO"/>
              </w:rPr>
              <w:t>3 puncte</w:t>
            </w:r>
            <w:r w:rsidRPr="00EE4826">
              <w:rPr>
                <w:lang w:val="ro-RO"/>
              </w:rPr>
              <w:t xml:space="preserve"> pentru abordarea logică a tematicii (</w:t>
            </w:r>
            <w:proofErr w:type="spellStart"/>
            <w:r w:rsidRPr="00EE4826">
              <w:rPr>
                <w:lang w:val="ro-RO"/>
              </w:rPr>
              <w:t>prezenţa</w:t>
            </w:r>
            <w:proofErr w:type="spellEnd"/>
            <w:r w:rsidRPr="00EE4826">
              <w:rPr>
                <w:lang w:val="ro-RO"/>
              </w:rPr>
              <w:t xml:space="preserve"> introducerii, cuprinsului, încheierii/ concluzii - câte 1 punct pentru fiecare compartiment).</w:t>
            </w:r>
          </w:p>
          <w:p w14:paraId="502B0B9A" w14:textId="77777777" w:rsidR="005610C7" w:rsidRPr="00EE4826" w:rsidRDefault="005610C7" w:rsidP="005610C7">
            <w:pPr>
              <w:pStyle w:val="Default"/>
              <w:spacing w:line="360" w:lineRule="auto"/>
              <w:rPr>
                <w:lang w:val="ro-RO"/>
              </w:rPr>
            </w:pPr>
            <w:r w:rsidRPr="00EE4826">
              <w:rPr>
                <w:b/>
                <w:lang w:val="ro-RO"/>
              </w:rPr>
              <w:t>2 puncte</w:t>
            </w:r>
            <w:r w:rsidRPr="00EE4826">
              <w:rPr>
                <w:lang w:val="ro-RO"/>
              </w:rPr>
              <w:t xml:space="preserve"> pentru </w:t>
            </w:r>
            <w:proofErr w:type="spellStart"/>
            <w:r w:rsidRPr="00EE4826">
              <w:rPr>
                <w:lang w:val="ro-RO"/>
              </w:rPr>
              <w:t>evidenţierea</w:t>
            </w:r>
            <w:proofErr w:type="spellEnd"/>
            <w:r w:rsidRPr="00EE4826">
              <w:rPr>
                <w:lang w:val="ro-RO"/>
              </w:rPr>
              <w:t xml:space="preserve"> </w:t>
            </w:r>
            <w:proofErr w:type="spellStart"/>
            <w:r w:rsidRPr="00EE4826">
              <w:rPr>
                <w:lang w:val="ro-RO"/>
              </w:rPr>
              <w:t>relaţiilor</w:t>
            </w:r>
            <w:proofErr w:type="spellEnd"/>
            <w:r w:rsidRPr="00EE4826">
              <w:rPr>
                <w:lang w:val="ro-RO"/>
              </w:rPr>
              <w:t xml:space="preserve"> de cauzalitate.</w:t>
            </w:r>
          </w:p>
          <w:p w14:paraId="1E690597" w14:textId="77777777" w:rsidR="005610C7" w:rsidRPr="00EE4826" w:rsidRDefault="005610C7" w:rsidP="005610C7">
            <w:pPr>
              <w:pStyle w:val="Default"/>
              <w:spacing w:line="360" w:lineRule="auto"/>
              <w:rPr>
                <w:lang w:val="ro-RO"/>
              </w:rPr>
            </w:pPr>
            <w:r w:rsidRPr="00EE4826">
              <w:rPr>
                <w:b/>
                <w:lang w:val="ro-RO"/>
              </w:rPr>
              <w:t>2 puncte</w:t>
            </w:r>
            <w:r w:rsidRPr="00EE4826">
              <w:rPr>
                <w:lang w:val="ro-RO"/>
              </w:rPr>
              <w:t xml:space="preserve"> pentru prezentarea </w:t>
            </w:r>
            <w:proofErr w:type="spellStart"/>
            <w:r w:rsidRPr="00EE4826">
              <w:rPr>
                <w:lang w:val="ro-RO"/>
              </w:rPr>
              <w:t>spaţiului</w:t>
            </w:r>
            <w:proofErr w:type="spellEnd"/>
            <w:r w:rsidRPr="00EE4826">
              <w:rPr>
                <w:lang w:val="ro-RO"/>
              </w:rPr>
              <w:t xml:space="preserve"> de </w:t>
            </w:r>
            <w:proofErr w:type="spellStart"/>
            <w:r w:rsidRPr="00EE4826">
              <w:rPr>
                <w:lang w:val="ro-RO"/>
              </w:rPr>
              <w:t>desfăşurare</w:t>
            </w:r>
            <w:proofErr w:type="spellEnd"/>
            <w:r w:rsidRPr="00EE4826">
              <w:rPr>
                <w:lang w:val="ro-RO"/>
              </w:rPr>
              <w:t xml:space="preserve"> a evenimentelor, </w:t>
            </w:r>
            <w:proofErr w:type="spellStart"/>
            <w:r w:rsidRPr="00EE4826">
              <w:rPr>
                <w:lang w:val="ro-RO"/>
              </w:rPr>
              <w:t>evoluţie</w:t>
            </w:r>
            <w:proofErr w:type="spellEnd"/>
            <w:r w:rsidRPr="00EE4826">
              <w:rPr>
                <w:lang w:val="ro-RO"/>
              </w:rPr>
              <w:t xml:space="preserve"> a  regimurilor solicitate, (abordarea subiectului în context universal </w:t>
            </w:r>
            <w:proofErr w:type="spellStart"/>
            <w:r w:rsidRPr="00EE4826">
              <w:rPr>
                <w:lang w:val="ro-RO"/>
              </w:rPr>
              <w:t>şi</w:t>
            </w:r>
            <w:proofErr w:type="spellEnd"/>
            <w:r w:rsidRPr="00EE4826">
              <w:rPr>
                <w:lang w:val="ro-RO"/>
              </w:rPr>
              <w:t xml:space="preserve"> </w:t>
            </w:r>
            <w:proofErr w:type="spellStart"/>
            <w:r w:rsidRPr="00EE4826">
              <w:rPr>
                <w:lang w:val="ro-RO"/>
              </w:rPr>
              <w:t>naţional</w:t>
            </w:r>
            <w:proofErr w:type="spellEnd"/>
            <w:r w:rsidRPr="00EE4826">
              <w:rPr>
                <w:lang w:val="ro-RO"/>
              </w:rPr>
              <w:t xml:space="preserve"> - </w:t>
            </w:r>
            <w:proofErr w:type="spellStart"/>
            <w:r w:rsidRPr="00EE4826">
              <w:rPr>
                <w:lang w:val="ro-RO"/>
              </w:rPr>
              <w:t>cîte</w:t>
            </w:r>
            <w:proofErr w:type="spellEnd"/>
            <w:r w:rsidRPr="00EE4826">
              <w:rPr>
                <w:lang w:val="ro-RO"/>
              </w:rPr>
              <w:t xml:space="preserve"> 1punct pentru fiecare)</w:t>
            </w:r>
            <w:r w:rsidRPr="00EE4826">
              <w:rPr>
                <w:i/>
                <w:lang w:val="ro-RO"/>
              </w:rPr>
              <w:t>.</w:t>
            </w:r>
          </w:p>
          <w:p w14:paraId="3E0821E3" w14:textId="77777777" w:rsidR="005610C7" w:rsidRPr="00EE4826" w:rsidRDefault="005610C7" w:rsidP="005610C7">
            <w:pPr>
              <w:pStyle w:val="Default"/>
              <w:spacing w:line="360" w:lineRule="auto"/>
              <w:rPr>
                <w:lang w:val="ro-RO"/>
              </w:rPr>
            </w:pPr>
            <w:proofErr w:type="spellStart"/>
            <w:r w:rsidRPr="00EE4826">
              <w:rPr>
                <w:b/>
                <w:lang w:val="ro-RO"/>
              </w:rPr>
              <w:t>Cîte</w:t>
            </w:r>
            <w:proofErr w:type="spellEnd"/>
            <w:r w:rsidRPr="00EE4826">
              <w:rPr>
                <w:b/>
                <w:lang w:val="ro-RO"/>
              </w:rPr>
              <w:t xml:space="preserve"> 1 punct</w:t>
            </w:r>
            <w:r w:rsidRPr="00EE4826">
              <w:rPr>
                <w:lang w:val="ro-RO"/>
              </w:rPr>
              <w:t xml:space="preserve"> pentru utilizarea </w:t>
            </w:r>
            <w:proofErr w:type="spellStart"/>
            <w:r w:rsidRPr="00EE4826">
              <w:rPr>
                <w:lang w:val="ro-RO"/>
              </w:rPr>
              <w:t>noţiunilor</w:t>
            </w:r>
            <w:proofErr w:type="spellEnd"/>
            <w:r w:rsidRPr="00EE4826">
              <w:rPr>
                <w:lang w:val="ro-RO"/>
              </w:rPr>
              <w:t xml:space="preserve"> istorice specifice/adecvate evenimentelor descrise (utilizarea a cel </w:t>
            </w:r>
            <w:proofErr w:type="spellStart"/>
            <w:r w:rsidRPr="00EE4826">
              <w:rPr>
                <w:lang w:val="ro-RO"/>
              </w:rPr>
              <w:t>puţin</w:t>
            </w:r>
            <w:proofErr w:type="spellEnd"/>
            <w:r w:rsidRPr="00EE4826">
              <w:rPr>
                <w:lang w:val="ro-RO"/>
              </w:rPr>
              <w:t xml:space="preserve"> 2 </w:t>
            </w:r>
            <w:proofErr w:type="spellStart"/>
            <w:r w:rsidRPr="00EE4826">
              <w:rPr>
                <w:lang w:val="ro-RO"/>
              </w:rPr>
              <w:t>noţiuni</w:t>
            </w:r>
            <w:proofErr w:type="spellEnd"/>
            <w:r w:rsidRPr="00EE4826">
              <w:rPr>
                <w:lang w:val="ro-RO"/>
              </w:rPr>
              <w:t xml:space="preserve"> istorice).</w:t>
            </w:r>
          </w:p>
          <w:p w14:paraId="5908C580" w14:textId="77777777" w:rsidR="005610C7" w:rsidRPr="00EE4826" w:rsidRDefault="005610C7" w:rsidP="005610C7">
            <w:pPr>
              <w:pStyle w:val="Default"/>
              <w:spacing w:line="360" w:lineRule="auto"/>
              <w:jc w:val="both"/>
              <w:rPr>
                <w:lang w:val="ro-RO"/>
              </w:rPr>
            </w:pPr>
            <w:r w:rsidRPr="00EE4826">
              <w:rPr>
                <w:lang w:val="ro-RO"/>
              </w:rPr>
              <w:t xml:space="preserve">Încadrarea </w:t>
            </w:r>
            <w:proofErr w:type="spellStart"/>
            <w:r w:rsidRPr="00EE4826">
              <w:rPr>
                <w:lang w:val="ro-RO"/>
              </w:rPr>
              <w:t>personalităţilor</w:t>
            </w:r>
            <w:proofErr w:type="spellEnd"/>
            <w:r w:rsidRPr="00EE4826">
              <w:rPr>
                <w:lang w:val="ro-RO"/>
              </w:rPr>
              <w:t xml:space="preserve"> istorice adecvate subiectului (</w:t>
            </w:r>
            <w:r w:rsidRPr="00EE4826">
              <w:rPr>
                <w:b/>
                <w:lang w:val="ro-RO"/>
              </w:rPr>
              <w:t>Câte 1 punct</w:t>
            </w:r>
            <w:r w:rsidRPr="00EE4826">
              <w:rPr>
                <w:lang w:val="ro-RO"/>
              </w:rPr>
              <w:t xml:space="preserve"> pentru indicarea </w:t>
            </w:r>
            <w:proofErr w:type="spellStart"/>
            <w:r w:rsidRPr="00EE4826">
              <w:rPr>
                <w:lang w:val="ro-RO"/>
              </w:rPr>
              <w:t>personalităţilor</w:t>
            </w:r>
            <w:proofErr w:type="spellEnd"/>
            <w:r w:rsidRPr="00EE4826">
              <w:rPr>
                <w:lang w:val="ro-RO"/>
              </w:rPr>
              <w:t xml:space="preserve"> istorice adecvate subiectului – minimum 2 </w:t>
            </w:r>
            <w:proofErr w:type="spellStart"/>
            <w:r w:rsidRPr="00EE4826">
              <w:rPr>
                <w:lang w:val="ro-RO"/>
              </w:rPr>
              <w:t>personalităţi</w:t>
            </w:r>
            <w:proofErr w:type="spellEnd"/>
            <w:r w:rsidRPr="00EE4826">
              <w:rPr>
                <w:lang w:val="ro-RO"/>
              </w:rPr>
              <w:t xml:space="preserve"> istorice).</w:t>
            </w:r>
          </w:p>
          <w:p w14:paraId="408D96A4" w14:textId="77777777" w:rsidR="005610C7" w:rsidRPr="00EE4826" w:rsidRDefault="005610C7" w:rsidP="005610C7">
            <w:pPr>
              <w:pStyle w:val="Default"/>
              <w:spacing w:line="360" w:lineRule="auto"/>
              <w:jc w:val="both"/>
              <w:rPr>
                <w:lang w:val="ro-RO"/>
              </w:rPr>
            </w:pPr>
            <w:r w:rsidRPr="00EE4826">
              <w:rPr>
                <w:lang w:val="ro-RO"/>
              </w:rPr>
              <w:t>Plasarea corectă a evenimentelor expuse în timpul istoric (</w:t>
            </w:r>
            <w:r w:rsidRPr="00EE4826">
              <w:rPr>
                <w:b/>
                <w:lang w:val="ro-RO"/>
              </w:rPr>
              <w:t>Câte 1 punct</w:t>
            </w:r>
            <w:r w:rsidRPr="00EE4826">
              <w:rPr>
                <w:lang w:val="ro-RO"/>
              </w:rPr>
              <w:t xml:space="preserve"> pentru fiecare dată cronologică corect utilizată – minimum 2 date cronologice).</w:t>
            </w:r>
          </w:p>
          <w:p w14:paraId="12D8F4F0" w14:textId="77777777" w:rsidR="005610C7" w:rsidRPr="00EE4826" w:rsidRDefault="005610C7" w:rsidP="005610C7">
            <w:pPr>
              <w:pStyle w:val="Default"/>
              <w:spacing w:line="360" w:lineRule="auto"/>
              <w:rPr>
                <w:lang w:val="ro-RO"/>
              </w:rPr>
            </w:pPr>
            <w:r w:rsidRPr="00EE4826">
              <w:rPr>
                <w:b/>
                <w:lang w:val="ro-RO"/>
              </w:rPr>
              <w:t>2 puncte</w:t>
            </w:r>
            <w:r w:rsidRPr="00EE4826">
              <w:rPr>
                <w:lang w:val="ro-RO"/>
              </w:rPr>
              <w:t xml:space="preserve"> pentru formularea concluziei. </w:t>
            </w:r>
          </w:p>
          <w:p w14:paraId="2839491F" w14:textId="77777777" w:rsidR="005610C7" w:rsidRPr="00EE4826" w:rsidRDefault="005610C7" w:rsidP="005610C7">
            <w:pPr>
              <w:pStyle w:val="Default"/>
              <w:spacing w:line="360" w:lineRule="auto"/>
              <w:rPr>
                <w:lang w:val="ro-RO"/>
              </w:rPr>
            </w:pPr>
            <w:r w:rsidRPr="00EE4826">
              <w:rPr>
                <w:b/>
                <w:lang w:val="ro-RO"/>
              </w:rPr>
              <w:t>2 puncte</w:t>
            </w:r>
            <w:r w:rsidRPr="00EE4826">
              <w:rPr>
                <w:lang w:val="ro-RO"/>
              </w:rPr>
              <w:t xml:space="preserve"> pentru argumentarea concluziei.</w:t>
            </w:r>
          </w:p>
          <w:p w14:paraId="38B6EB00" w14:textId="77777777" w:rsidR="005610C7" w:rsidRPr="00EE4826" w:rsidRDefault="005610C7" w:rsidP="005610C7">
            <w:pPr>
              <w:pStyle w:val="Default"/>
              <w:spacing w:line="360" w:lineRule="auto"/>
              <w:rPr>
                <w:lang w:val="ro-RO"/>
              </w:rPr>
            </w:pPr>
            <w:r w:rsidRPr="00EE4826">
              <w:rPr>
                <w:b/>
                <w:lang w:val="ro-RO"/>
              </w:rPr>
              <w:t>1 punct</w:t>
            </w:r>
            <w:r w:rsidRPr="00EE4826">
              <w:rPr>
                <w:lang w:val="ro-RO"/>
              </w:rPr>
              <w:t xml:space="preserve"> pentru respectarea volumului.</w:t>
            </w:r>
          </w:p>
        </w:tc>
      </w:tr>
    </w:tbl>
    <w:p w14:paraId="6F55BE0C" w14:textId="77777777" w:rsidR="005610C7" w:rsidRDefault="005610C7" w:rsidP="005610C7">
      <w:pPr>
        <w:spacing w:line="360" w:lineRule="auto"/>
      </w:pPr>
    </w:p>
    <w:p w14:paraId="4768BFFB" w14:textId="3759269A" w:rsidR="005610C7" w:rsidRDefault="005610C7" w:rsidP="005610C7">
      <w:pPr>
        <w:spacing w:after="0"/>
        <w:rPr>
          <w:b/>
          <w:szCs w:val="24"/>
        </w:rPr>
      </w:pPr>
      <w:r>
        <w:rPr>
          <w:b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9DF14" w14:textId="6AEBF147" w:rsidR="00803A13" w:rsidRDefault="005610C7" w:rsidP="005610C7">
      <w:pPr>
        <w:ind w:firstLine="0"/>
        <w:jc w:val="both"/>
        <w:rPr>
          <w:b/>
          <w:szCs w:val="24"/>
          <w:lang w:val="it-IT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803A7" w14:textId="18A0C8FB" w:rsidR="00803A13" w:rsidRDefault="00803A13" w:rsidP="00532633">
      <w:pPr>
        <w:ind w:left="-851"/>
        <w:jc w:val="center"/>
        <w:rPr>
          <w:b/>
          <w:szCs w:val="24"/>
          <w:lang w:val="it-IT"/>
        </w:rPr>
      </w:pPr>
      <w:bookmarkStart w:id="0" w:name="_GoBack"/>
      <w:bookmarkEnd w:id="0"/>
    </w:p>
    <w:p w14:paraId="50CA0533" w14:textId="0DB74480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C439FB">
        <w:rPr>
          <w:b/>
          <w:bCs/>
          <w:sz w:val="28"/>
          <w:szCs w:val="28"/>
        </w:rPr>
        <w:t xml:space="preserve"> </w:t>
      </w:r>
      <w:hyperlink r:id="rId7" w:history="1">
        <w:r w:rsidR="00C439FB" w:rsidRPr="00C439FB">
          <w:rPr>
            <w:rStyle w:val="Hyperlink"/>
            <w:b/>
            <w:bCs/>
            <w:sz w:val="28"/>
            <w:szCs w:val="28"/>
            <w:shd w:val="clear" w:color="auto" w:fill="FFFFFF"/>
          </w:rPr>
          <w:t>olimpiada.online2020@mail.ru</w:t>
        </w:r>
      </w:hyperlink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177"/>
        <w:gridCol w:w="6820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profesorului</w:t>
            </w:r>
            <w:proofErr w:type="spellEnd"/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C439FB" w:rsidRDefault="00644E3E" w:rsidP="00644E3E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Instituția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de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învățământ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/</w:t>
            </w:r>
          </w:p>
          <w:p w14:paraId="5BCB0171" w14:textId="77383BC6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Localitatea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0E318A5D" w14:textId="77777777" w:rsidR="00532633" w:rsidRPr="0035223E" w:rsidRDefault="00532633" w:rsidP="00532633">
      <w:pPr>
        <w:spacing w:after="0"/>
        <w:jc w:val="center"/>
        <w:rPr>
          <w:b/>
          <w:sz w:val="28"/>
          <w:szCs w:val="28"/>
          <w:u w:val="single"/>
        </w:rPr>
      </w:pPr>
    </w:p>
    <w:p w14:paraId="1FB59832" w14:textId="77777777" w:rsidR="00532633" w:rsidRDefault="00532633" w:rsidP="00532633">
      <w:pPr>
        <w:spacing w:after="0"/>
        <w:ind w:right="-720" w:firstLine="360"/>
        <w:jc w:val="both"/>
        <w:rPr>
          <w:b/>
          <w:szCs w:val="24"/>
        </w:rPr>
      </w:pPr>
    </w:p>
    <w:p w14:paraId="53A99AEA" w14:textId="77777777" w:rsidR="00532633" w:rsidRPr="0012138C" w:rsidRDefault="00532633" w:rsidP="00532633">
      <w:pPr>
        <w:spacing w:after="0"/>
        <w:ind w:right="-720" w:firstLine="360"/>
        <w:jc w:val="both"/>
        <w:rPr>
          <w:b/>
          <w:i/>
          <w:sz w:val="28"/>
          <w:szCs w:val="28"/>
        </w:rPr>
      </w:pPr>
    </w:p>
    <w:p w14:paraId="2CA8F6A0" w14:textId="77777777" w:rsidR="00532633" w:rsidRPr="00C439FB" w:rsidRDefault="00532633" w:rsidP="00532633">
      <w:pPr>
        <w:rPr>
          <w:color w:val="17365D" w:themeColor="text2" w:themeShade="BF"/>
        </w:rPr>
      </w:pPr>
    </w:p>
    <w:p w14:paraId="2863C17D" w14:textId="77777777" w:rsidR="00493EC3" w:rsidRPr="00532633" w:rsidRDefault="00493EC3" w:rsidP="00532633"/>
    <w:sectPr w:rsidR="00493EC3" w:rsidRPr="00532633" w:rsidSect="00644E3E">
      <w:headerReference w:type="default" r:id="rId8"/>
      <w:pgSz w:w="12240" w:h="15840"/>
      <w:pgMar w:top="1812" w:right="474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2BFDE" w14:textId="77777777" w:rsidR="002C7DA2" w:rsidRDefault="002C7DA2">
      <w:pPr>
        <w:spacing w:after="0" w:line="240" w:lineRule="auto"/>
      </w:pPr>
      <w:r>
        <w:separator/>
      </w:r>
    </w:p>
  </w:endnote>
  <w:endnote w:type="continuationSeparator" w:id="0">
    <w:p w14:paraId="43775D8E" w14:textId="77777777" w:rsidR="002C7DA2" w:rsidRDefault="002C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CF05C" w14:textId="77777777" w:rsidR="002C7DA2" w:rsidRDefault="002C7DA2">
      <w:pPr>
        <w:spacing w:after="0" w:line="240" w:lineRule="auto"/>
      </w:pPr>
      <w:r>
        <w:separator/>
      </w:r>
    </w:p>
  </w:footnote>
  <w:footnote w:type="continuationSeparator" w:id="0">
    <w:p w14:paraId="37316D5C" w14:textId="77777777" w:rsidR="002C7DA2" w:rsidRDefault="002C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4"/>
  </w:num>
  <w:num w:numId="12">
    <w:abstractNumId w:val="18"/>
  </w:num>
  <w:num w:numId="13">
    <w:abstractNumId w:val="9"/>
  </w:num>
  <w:num w:numId="14">
    <w:abstractNumId w:val="16"/>
  </w:num>
  <w:num w:numId="15">
    <w:abstractNumId w:val="1"/>
  </w:num>
  <w:num w:numId="16">
    <w:abstractNumId w:val="13"/>
  </w:num>
  <w:num w:numId="17">
    <w:abstractNumId w:val="6"/>
  </w:num>
  <w:num w:numId="18">
    <w:abstractNumId w:val="0"/>
  </w:num>
  <w:num w:numId="19">
    <w:abstractNumId w:val="20"/>
  </w:num>
  <w:num w:numId="20">
    <w:abstractNumId w:val="5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C3"/>
    <w:rsid w:val="00092AD9"/>
    <w:rsid w:val="000C2A0E"/>
    <w:rsid w:val="002C7DA2"/>
    <w:rsid w:val="00493EC3"/>
    <w:rsid w:val="00532633"/>
    <w:rsid w:val="005610C7"/>
    <w:rsid w:val="00561E47"/>
    <w:rsid w:val="00644E3E"/>
    <w:rsid w:val="007A0162"/>
    <w:rsid w:val="00803A13"/>
    <w:rsid w:val="008149D9"/>
    <w:rsid w:val="008A599C"/>
    <w:rsid w:val="008E557D"/>
    <w:rsid w:val="00B3331C"/>
    <w:rsid w:val="00BF20FA"/>
    <w:rsid w:val="00C439FB"/>
    <w:rsid w:val="00D045C4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F7A76A30-A877-42D1-BBF3-F75067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  <w:style w:type="paragraph" w:customStyle="1" w:styleId="3">
    <w:name w:val="Абзац списка3"/>
    <w:basedOn w:val="Normal"/>
    <w:uiPriority w:val="99"/>
    <w:rsid w:val="005610C7"/>
    <w:pPr>
      <w:spacing w:after="0" w:line="240" w:lineRule="auto"/>
      <w:ind w:left="720" w:firstLine="720"/>
      <w:contextualSpacing/>
      <w:jc w:val="both"/>
    </w:pPr>
    <w:rPr>
      <w:rFonts w:eastAsia="Calibri"/>
      <w:sz w:val="28"/>
      <w:lang w:val="en-US"/>
    </w:rPr>
  </w:style>
  <w:style w:type="paragraph" w:customStyle="1" w:styleId="Default">
    <w:name w:val="Default"/>
    <w:rsid w:val="005610C7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.online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2020-04-11T17:13:00Z</dcterms:created>
  <dcterms:modified xsi:type="dcterms:W3CDTF">2020-04-11T17:15:00Z</dcterms:modified>
</cp:coreProperties>
</file>